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54A" w:rsidRPr="00EE2694" w:rsidRDefault="00EE2694" w:rsidP="00EE2694">
      <w:pPr>
        <w:ind w:left="-993"/>
        <w:jc w:val="both"/>
        <w:rPr>
          <w:rFonts w:ascii="Times New Roman" w:hAnsi="Times New Roman" w:cs="Times New Roman"/>
          <w:b/>
          <w:bCs/>
          <w:i/>
          <w:iCs/>
          <w:sz w:val="28"/>
          <w:szCs w:val="28"/>
          <w:lang w:val="kk-KZ"/>
        </w:rPr>
      </w:pPr>
      <w:r w:rsidRPr="00EE2694">
        <w:rPr>
          <w:rFonts w:ascii="Times New Roman" w:hAnsi="Times New Roman" w:cs="Times New Roman"/>
          <w:b/>
          <w:bCs/>
          <w:i/>
          <w:iCs/>
          <w:sz w:val="28"/>
          <w:szCs w:val="28"/>
          <w:lang w:val="kk-KZ"/>
        </w:rPr>
        <w:t>2 дәріс. Тұлғаның логикалық мәдениеті және оның қалыптасуда қажеттілігі.</w:t>
      </w:r>
    </w:p>
    <w:p w:rsidR="00EE2694" w:rsidRPr="00EE2694" w:rsidRDefault="00EE2694" w:rsidP="00EE2694">
      <w:pPr>
        <w:ind w:left="-993"/>
        <w:jc w:val="both"/>
        <w:rPr>
          <w:rFonts w:ascii="Times New Roman" w:hAnsi="Times New Roman" w:cs="Times New Roman"/>
          <w:bCs/>
          <w:i/>
          <w:iCs/>
          <w:sz w:val="28"/>
          <w:szCs w:val="28"/>
          <w:lang w:val="kk-KZ"/>
        </w:rPr>
      </w:pPr>
    </w:p>
    <w:p w:rsidR="00EE2694" w:rsidRPr="00EE2694" w:rsidRDefault="00EE2694" w:rsidP="00EE2694">
      <w:pPr>
        <w:ind w:left="-993"/>
        <w:jc w:val="both"/>
        <w:rPr>
          <w:rFonts w:ascii="Times New Roman" w:hAnsi="Times New Roman" w:cs="Times New Roman"/>
          <w:bCs/>
          <w:i/>
          <w:iCs/>
          <w:sz w:val="28"/>
          <w:szCs w:val="28"/>
          <w:lang w:val="kk-KZ"/>
        </w:rPr>
      </w:pPr>
    </w:p>
    <w:p w:rsidR="00EE2694" w:rsidRPr="00EE2694" w:rsidRDefault="00EE2694" w:rsidP="00EE2694">
      <w:pPr>
        <w:ind w:left="-993"/>
        <w:jc w:val="both"/>
        <w:rPr>
          <w:rFonts w:ascii="Times New Roman" w:hAnsi="Times New Roman" w:cs="Times New Roman"/>
          <w:bCs/>
          <w:sz w:val="28"/>
          <w:szCs w:val="28"/>
          <w:lang w:val="kk-KZ"/>
        </w:rPr>
      </w:pPr>
      <w:r w:rsidRPr="00EE2694">
        <w:rPr>
          <w:rFonts w:ascii="Times New Roman" w:hAnsi="Times New Roman" w:cs="Times New Roman"/>
          <w:bCs/>
          <w:sz w:val="28"/>
          <w:szCs w:val="28"/>
          <w:lang w:val="kk-KZ"/>
        </w:rPr>
        <w:t>Тұлғаның логикалық мәдениеті және оның қалыптасуда қажеттілігі. Ең бірінші жеке жеке анықтама беріп өтейік.</w:t>
      </w:r>
    </w:p>
    <w:p w:rsidR="00EE2694" w:rsidRPr="00EE2694" w:rsidRDefault="00EE2694" w:rsidP="00EE2694">
      <w:pPr>
        <w:ind w:left="-993"/>
        <w:jc w:val="both"/>
        <w:rPr>
          <w:rFonts w:ascii="Times New Roman" w:hAnsi="Times New Roman" w:cs="Times New Roman"/>
          <w:sz w:val="28"/>
          <w:szCs w:val="28"/>
          <w:lang w:val="kk-KZ"/>
        </w:rPr>
      </w:pPr>
      <w:r w:rsidRPr="00EE2694">
        <w:rPr>
          <w:rFonts w:ascii="Times New Roman" w:hAnsi="Times New Roman" w:cs="Times New Roman"/>
          <w:sz w:val="28"/>
          <w:szCs w:val="28"/>
          <w:lang w:val="kk-KZ"/>
        </w:rPr>
        <w:t xml:space="preserve">Тұлға туралы жалпы ұғым  </w:t>
      </w:r>
      <w:r w:rsidRPr="00EE2694">
        <w:rPr>
          <w:rFonts w:ascii="Times New Roman" w:hAnsi="Times New Roman" w:cs="Times New Roman"/>
          <w:sz w:val="28"/>
          <w:szCs w:val="28"/>
          <w:lang w:val="kk-KZ"/>
        </w:rPr>
        <w:br/>
        <w:t xml:space="preserve">     Психологиялық ғылымда  “тұлға” категориясы  іргелі ұғымдардың қатарына жатады.  Бірақ  “тұлға” ұғымы   тек психологияға тән емес,  ол барлық қоғамдық ғылымдармен  зерттеледі, оның  ішінде философиямен, әлеуметтанумен,  педагогикамен, т.б. Сонда психологиялық ғылым шеңберінде  тұлғаны зерттеу спецификасы неде және  психологиялық тұрғыдан   тұлға дегеніміз не?</w:t>
      </w:r>
    </w:p>
    <w:p w:rsidR="00EE2694" w:rsidRPr="00EE2694" w:rsidRDefault="00EE2694" w:rsidP="00EE2694">
      <w:pPr>
        <w:ind w:left="-993"/>
        <w:jc w:val="both"/>
        <w:rPr>
          <w:rFonts w:ascii="Times New Roman" w:hAnsi="Times New Roman" w:cs="Times New Roman"/>
          <w:sz w:val="28"/>
          <w:szCs w:val="28"/>
          <w:lang w:val="kk-KZ"/>
        </w:rPr>
      </w:pPr>
      <w:r w:rsidRPr="00EE2694">
        <w:rPr>
          <w:rFonts w:ascii="Times New Roman" w:hAnsi="Times New Roman" w:cs="Times New Roman"/>
          <w:sz w:val="28"/>
          <w:szCs w:val="28"/>
          <w:lang w:val="kk-KZ"/>
        </w:rPr>
        <w:t>Алдымен сұрақтың екінші бөлігіне жауап беруге тырысайық.  Бұны жасау оңай емес,  себебі тұлға деген не деген  сұраққа  барлық психологтар түрліше  жауап береді. Олардың  жауаптары мен ойларының  әрқилы болуы  тұлға  феноменінің   күрделі екендігін  білдіреді.  Осы орайда И.С.Кон былай деп жазады: “ Бір жағынан, ол  нақты индивидті әрекет субъектісі ретінде,  оның барлық жеке бас қасиеттерімен,  әлеуметтік рольдерімен  бірге  белгілейді. Екінші жағынан,  тұлға индивидтің әлеуметтік  қасиеттері ретінде, осы адамның   басқа  адамдармен тура немесе жанама  өзара әрекеттесуі нәтижесінде түзілген  бойындағы әлеуметтік маңызы бар қасиеттердің жиынтығы    ретінде  түсіндіріледі. Тұлғамен қарым-қатынасқа түсетін адамдар оны  еңбек,  таным және  қарым-қатынас субъектісінде  көреді.”</w:t>
      </w:r>
    </w:p>
    <w:p w:rsidR="00EE2694" w:rsidRDefault="00EE2694" w:rsidP="00EE2694">
      <w:pPr>
        <w:ind w:left="-993"/>
        <w:jc w:val="both"/>
        <w:rPr>
          <w:rFonts w:ascii="Times New Roman" w:hAnsi="Times New Roman" w:cs="Times New Roman"/>
          <w:bCs/>
          <w:i/>
          <w:iCs/>
          <w:sz w:val="28"/>
          <w:szCs w:val="28"/>
          <w:lang w:val="kk-KZ"/>
        </w:rPr>
      </w:pPr>
      <w:r w:rsidRPr="00EE2694">
        <w:rPr>
          <w:rFonts w:ascii="Times New Roman" w:hAnsi="Times New Roman" w:cs="Times New Roman"/>
          <w:bCs/>
          <w:i/>
          <w:iCs/>
          <w:sz w:val="28"/>
          <w:szCs w:val="28"/>
          <w:lang w:val="kk-KZ"/>
        </w:rPr>
        <w:t>Сонымен,  тұлға дегеніміз ол тұрақты психологиялық сипатамалар жүйесінде алынған   нақты адам.  Ондай сипаттамалар қоғамдық байланыс пен қатынастарда  көрініс беріп,  адамның өзі мен  оны қоршағандар  үшін маңызды орын алады, оның адамгершілік  қылықтарын айқындайды және оның өзіне ,ортасы үшін маңызды мәнге ие.</w:t>
      </w:r>
    </w:p>
    <w:p w:rsidR="00EE2694" w:rsidRPr="00EE2694" w:rsidRDefault="00EE2694" w:rsidP="00EE2694">
      <w:pPr>
        <w:ind w:left="-993"/>
        <w:jc w:val="both"/>
        <w:rPr>
          <w:rFonts w:ascii="Times New Roman" w:hAnsi="Times New Roman" w:cs="Times New Roman"/>
          <w:bCs/>
          <w:i/>
          <w:iCs/>
          <w:sz w:val="28"/>
          <w:szCs w:val="28"/>
          <w:lang w:val="kk-KZ"/>
        </w:rPr>
      </w:pPr>
      <w:r w:rsidRPr="00EE2694">
        <w:rPr>
          <w:rFonts w:ascii="Times New Roman" w:hAnsi="Times New Roman" w:cs="Times New Roman"/>
          <w:bCs/>
          <w:i/>
          <w:iCs/>
          <w:sz w:val="28"/>
          <w:szCs w:val="28"/>
          <w:lang w:val="kk-KZ"/>
        </w:rPr>
        <w:t xml:space="preserve">Логика (гр. </w:t>
      </w:r>
      <w:r w:rsidRPr="00EE2694">
        <w:rPr>
          <w:rFonts w:ascii="Times New Roman" w:hAnsi="Times New Roman" w:cs="Times New Roman"/>
          <w:bCs/>
          <w:i/>
          <w:iCs/>
          <w:sz w:val="28"/>
          <w:szCs w:val="28"/>
          <w:lang w:val="el-GR"/>
        </w:rPr>
        <w:t>λογική - «</w:t>
      </w:r>
      <w:r w:rsidRPr="00EE2694">
        <w:rPr>
          <w:rFonts w:ascii="Times New Roman" w:hAnsi="Times New Roman" w:cs="Times New Roman"/>
          <w:bCs/>
          <w:i/>
          <w:iCs/>
          <w:sz w:val="28"/>
          <w:szCs w:val="28"/>
          <w:lang w:val="kk-KZ"/>
        </w:rPr>
        <w:t xml:space="preserve">талдауға құрылған», </w:t>
      </w:r>
      <w:r w:rsidRPr="00EE2694">
        <w:rPr>
          <w:rFonts w:ascii="Times New Roman" w:hAnsi="Times New Roman" w:cs="Times New Roman"/>
          <w:bCs/>
          <w:i/>
          <w:iCs/>
          <w:sz w:val="28"/>
          <w:szCs w:val="28"/>
          <w:lang w:val="el-GR"/>
        </w:rPr>
        <w:t>λόγος — «</w:t>
      </w:r>
      <w:r w:rsidRPr="00EE2694">
        <w:rPr>
          <w:rFonts w:ascii="Times New Roman" w:hAnsi="Times New Roman" w:cs="Times New Roman"/>
          <w:bCs/>
          <w:i/>
          <w:iCs/>
          <w:sz w:val="28"/>
          <w:szCs w:val="28"/>
          <w:lang w:val="kk-KZ"/>
        </w:rPr>
        <w:t>сөз», «сөйлем», «ойлау», «ақыл») — ойлау, оның формалары мен заңдылықтары туралы ғылым. Логика дәлелдеу мен теріске шығарудың белгілі бір әдіс-тәсілдері қаралатын ғылым теориялар жиынтығын құрайды.</w:t>
      </w:r>
      <w:r w:rsidRPr="00EE2694">
        <w:rPr>
          <w:rFonts w:ascii="Times New Roman" w:hAnsi="Times New Roman" w:cs="Times New Roman"/>
          <w:bCs/>
          <w:i/>
          <w:iCs/>
          <w:sz w:val="28"/>
          <w:szCs w:val="28"/>
          <w:lang w:val="kk-KZ"/>
        </w:rPr>
        <w:br/>
      </w:r>
      <w:r w:rsidRPr="00EE2694">
        <w:rPr>
          <w:rFonts w:ascii="Times New Roman" w:hAnsi="Times New Roman" w:cs="Times New Roman"/>
          <w:bCs/>
          <w:i/>
          <w:iCs/>
          <w:sz w:val="28"/>
          <w:szCs w:val="28"/>
          <w:lang w:val="kk-KZ"/>
        </w:rPr>
        <w:br/>
        <w:t>Ғылым ретіндегі логикадан логикалық дұрыс ойдың байланысы мен динамикасын (ойлау логикасы) айыра білу қажет. Ғылыми логика саласына белгілік құрылымдарды жасау мен зерттеу (есептеу, формальдік жүйелер), жалпы касиеттері логикалық оймен көрінетін және белгілік құрылымда белгіленетін шындықтың белгілі бір үзінділерін қарастыру (модельдер) енеді.</w:t>
      </w:r>
    </w:p>
    <w:p w:rsidR="00EE2694" w:rsidRPr="00EE2694" w:rsidRDefault="00EE2694" w:rsidP="00EE2694">
      <w:pPr>
        <w:ind w:left="-993"/>
        <w:jc w:val="both"/>
        <w:rPr>
          <w:rFonts w:ascii="Times New Roman" w:hAnsi="Times New Roman" w:cs="Times New Roman"/>
          <w:bCs/>
          <w:i/>
          <w:iCs/>
          <w:sz w:val="28"/>
          <w:szCs w:val="28"/>
          <w:lang w:val="kk-KZ"/>
        </w:rPr>
      </w:pPr>
    </w:p>
    <w:p w:rsidR="00EE2694" w:rsidRPr="00EE2694" w:rsidRDefault="00EE2694" w:rsidP="00EE2694">
      <w:pPr>
        <w:ind w:left="-993"/>
        <w:jc w:val="both"/>
        <w:rPr>
          <w:rFonts w:ascii="Times New Roman" w:hAnsi="Times New Roman" w:cs="Times New Roman"/>
          <w:bCs/>
          <w:i/>
          <w:iCs/>
          <w:sz w:val="28"/>
          <w:szCs w:val="28"/>
          <w:lang w:val="kk-KZ"/>
        </w:rPr>
      </w:pPr>
    </w:p>
    <w:p w:rsidR="00EE2694" w:rsidRPr="00EE2694" w:rsidRDefault="00EE2694" w:rsidP="00EE2694">
      <w:pPr>
        <w:ind w:left="-993"/>
        <w:jc w:val="both"/>
        <w:rPr>
          <w:rFonts w:ascii="Times New Roman" w:hAnsi="Times New Roman" w:cs="Times New Roman"/>
          <w:bCs/>
          <w:i/>
          <w:iCs/>
          <w:sz w:val="28"/>
          <w:szCs w:val="28"/>
          <w:lang w:val="kk-KZ"/>
        </w:rPr>
      </w:pPr>
    </w:p>
    <w:p w:rsidR="00EE2694" w:rsidRPr="00EE2694" w:rsidRDefault="00EE2694" w:rsidP="00EE2694">
      <w:pPr>
        <w:ind w:left="-993"/>
        <w:jc w:val="both"/>
        <w:rPr>
          <w:rFonts w:ascii="Times New Roman" w:hAnsi="Times New Roman" w:cs="Times New Roman"/>
          <w:sz w:val="28"/>
          <w:szCs w:val="28"/>
          <w:lang w:val="kk-KZ"/>
        </w:rPr>
      </w:pPr>
      <w:r w:rsidRPr="00EE2694">
        <w:rPr>
          <w:rFonts w:ascii="Times New Roman" w:hAnsi="Times New Roman" w:cs="Times New Roman"/>
          <w:sz w:val="28"/>
          <w:szCs w:val="28"/>
          <w:lang w:val="kk-KZ"/>
        </w:rPr>
        <w:t>Мәдениет – адамның өз қолымен, ақыл-ойымен жасағандары және жасап жатқандарының бәрін түгел</w:t>
      </w:r>
      <w:bookmarkStart w:id="0" w:name="_GoBack"/>
      <w:bookmarkEnd w:id="0"/>
      <w:r w:rsidRPr="00EE2694">
        <w:rPr>
          <w:rFonts w:ascii="Times New Roman" w:hAnsi="Times New Roman" w:cs="Times New Roman"/>
          <w:sz w:val="28"/>
          <w:szCs w:val="28"/>
          <w:lang w:val="kk-KZ"/>
        </w:rPr>
        <w:t xml:space="preserve"> қамтиды. Жай ғана сауат ашудан және тазалық ережелерін сақтаудан бастап, өмірдің асқан үлгілі шығармаларын жасағанға дейінгі ұғымды қамтып жатқан – мәдениет саласының өрісі кең.</w:t>
      </w:r>
      <w:r w:rsidRPr="00EE2694">
        <w:rPr>
          <w:rFonts w:ascii="Times New Roman" w:hAnsi="Times New Roman" w:cs="Times New Roman"/>
          <w:sz w:val="28"/>
          <w:szCs w:val="28"/>
          <w:lang w:val="kk-KZ"/>
        </w:rPr>
        <w:br/>
        <w:t>Мәдениет – тарихи құбылыс. Оның дәрежесі мен сипаты қоғамдық өмірдің жағдайларына байланысты өзгеріп отырады. Тарихи дәуірлердің алмасуы мәдениеттің мазмұны мен формаларына сөзсіз терең өзгерістер енгізеді.</w:t>
      </w:r>
      <w:r w:rsidRPr="00EE2694">
        <w:rPr>
          <w:rFonts w:ascii="Times New Roman" w:hAnsi="Times New Roman" w:cs="Times New Roman"/>
          <w:sz w:val="28"/>
          <w:szCs w:val="28"/>
          <w:lang w:val="kk-KZ"/>
        </w:rPr>
        <w:br/>
        <w:t>Мәдениетті тұлғалық сипатта қарастырғанда, бірнеше елеулі түсініктерге тоқтала кету қажет, олардың ішіндегі маңыздылары:</w:t>
      </w:r>
      <w:r w:rsidRPr="00EE2694">
        <w:rPr>
          <w:rFonts w:ascii="Times New Roman" w:hAnsi="Times New Roman" w:cs="Times New Roman"/>
          <w:sz w:val="28"/>
          <w:szCs w:val="28"/>
          <w:lang w:val="kk-KZ"/>
        </w:rPr>
        <w:br/>
        <w:t>мәдени әрекет,</w:t>
      </w:r>
      <w:r w:rsidRPr="00EE2694">
        <w:rPr>
          <w:rFonts w:ascii="Times New Roman" w:hAnsi="Times New Roman" w:cs="Times New Roman"/>
          <w:sz w:val="28"/>
          <w:szCs w:val="28"/>
          <w:lang w:val="kk-KZ"/>
        </w:rPr>
        <w:br/>
        <w:t>мәдени орта,</w:t>
      </w:r>
      <w:r w:rsidRPr="00EE2694">
        <w:rPr>
          <w:rFonts w:ascii="Times New Roman" w:hAnsi="Times New Roman" w:cs="Times New Roman"/>
          <w:sz w:val="28"/>
          <w:szCs w:val="28"/>
          <w:lang w:val="kk-KZ"/>
        </w:rPr>
        <w:br/>
        <w:t>мәдени игіліктер мен қажеттіліктер және</w:t>
      </w:r>
      <w:r w:rsidRPr="00EE2694">
        <w:rPr>
          <w:rFonts w:ascii="Times New Roman" w:hAnsi="Times New Roman" w:cs="Times New Roman"/>
          <w:sz w:val="28"/>
          <w:szCs w:val="28"/>
          <w:lang w:val="kk-KZ"/>
        </w:rPr>
        <w:br/>
        <w:t>мәдени ұйымдар мен ұжымдар.</w:t>
      </w:r>
    </w:p>
    <w:p w:rsidR="00EE2694" w:rsidRPr="00EE2694" w:rsidRDefault="00EE2694" w:rsidP="00EE2694">
      <w:pPr>
        <w:ind w:left="-993"/>
        <w:jc w:val="both"/>
        <w:rPr>
          <w:rFonts w:ascii="Times New Roman" w:hAnsi="Times New Roman" w:cs="Times New Roman"/>
          <w:sz w:val="28"/>
          <w:szCs w:val="28"/>
          <w:lang w:val="kk-KZ"/>
        </w:rPr>
      </w:pPr>
    </w:p>
    <w:sectPr w:rsidR="00EE2694" w:rsidRPr="00EE2694" w:rsidSect="00EE2694">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E2694"/>
    <w:rsid w:val="0030284E"/>
    <w:rsid w:val="0050054A"/>
    <w:rsid w:val="00E817E0"/>
    <w:rsid w:val="00EE269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Арай</cp:lastModifiedBy>
  <cp:revision>2</cp:revision>
  <dcterms:created xsi:type="dcterms:W3CDTF">2016-02-29T16:33:00Z</dcterms:created>
  <dcterms:modified xsi:type="dcterms:W3CDTF">2016-02-29T16:33:00Z</dcterms:modified>
</cp:coreProperties>
</file>